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27B89" w14:textId="77777777" w:rsidR="001120EE" w:rsidRPr="001120EE" w:rsidRDefault="001120EE" w:rsidP="001120EE">
      <w:pPr>
        <w:jc w:val="center"/>
        <w:rPr>
          <w:rFonts w:cstheme="minorHAnsi"/>
          <w:sz w:val="40"/>
          <w:szCs w:val="40"/>
        </w:rPr>
      </w:pPr>
      <w:r w:rsidRPr="001120EE">
        <w:rPr>
          <w:rFonts w:cstheme="minorHAnsi"/>
          <w:sz w:val="40"/>
          <w:szCs w:val="40"/>
        </w:rPr>
        <w:t>OPIS TECHNICZNY</w:t>
      </w:r>
    </w:p>
    <w:p w14:paraId="493A0944" w14:textId="77777777" w:rsidR="001120EE" w:rsidRPr="001120EE" w:rsidRDefault="001120EE" w:rsidP="001120EE">
      <w:p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1. Przedmiot opracowania</w:t>
      </w:r>
    </w:p>
    <w:p w14:paraId="52824F04" w14:textId="77777777" w:rsidR="001120EE" w:rsidRPr="001120EE" w:rsidRDefault="001120EE" w:rsidP="001120EE">
      <w:p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Przedmiotem opracowania jest wykonanie robót drogowych związanych z odtworzeniem i wzmocnieniem konstrukcji nawierzchni drogi na działce nr 111/25 w miejscowości Podgórzyn. Zakres obejmuje roboty ziemne, wykonanie podbudów, stabilizacji oraz elementów odwodnienia powierzchniowego.</w:t>
      </w:r>
    </w:p>
    <w:p w14:paraId="6C1E3A12" w14:textId="77777777" w:rsidR="001120EE" w:rsidRPr="001120EE" w:rsidRDefault="001120EE" w:rsidP="001120EE">
      <w:p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2. Podstawa opracowania</w:t>
      </w:r>
    </w:p>
    <w:p w14:paraId="5EA6BAC6" w14:textId="58977AEE" w:rsidR="001120EE" w:rsidRPr="001120EE" w:rsidRDefault="001120EE" w:rsidP="001120EE">
      <w:pPr>
        <w:numPr>
          <w:ilvl w:val="0"/>
          <w:numId w:val="2"/>
        </w:num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Przedmiar robót dla zadania</w:t>
      </w:r>
    </w:p>
    <w:p w14:paraId="3D58300C" w14:textId="77777777" w:rsidR="001120EE" w:rsidRPr="001120EE" w:rsidRDefault="001120EE" w:rsidP="001120EE">
      <w:pPr>
        <w:numPr>
          <w:ilvl w:val="0"/>
          <w:numId w:val="2"/>
        </w:num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 xml:space="preserve">Obowiązujące przepisy prawa, w szczególności: </w:t>
      </w:r>
    </w:p>
    <w:p w14:paraId="7B380855" w14:textId="77777777" w:rsidR="001120EE" w:rsidRPr="001120EE" w:rsidRDefault="001120EE" w:rsidP="001120EE">
      <w:pPr>
        <w:numPr>
          <w:ilvl w:val="1"/>
          <w:numId w:val="2"/>
        </w:num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Ustawa Prawo budowlane,</w:t>
      </w:r>
    </w:p>
    <w:p w14:paraId="2FA4AC20" w14:textId="77777777" w:rsidR="001120EE" w:rsidRPr="001120EE" w:rsidRDefault="001120EE" w:rsidP="001120EE">
      <w:pPr>
        <w:numPr>
          <w:ilvl w:val="1"/>
          <w:numId w:val="2"/>
        </w:num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Rozporządzenie Ministra Transportu i Gospodarki Morskiej w sprawie warunków technicznych, jakim powinny odpowiadać drogi publiczne i ich usytuowanie,</w:t>
      </w:r>
    </w:p>
    <w:p w14:paraId="5B6C1C38" w14:textId="77777777" w:rsidR="001120EE" w:rsidRPr="001120EE" w:rsidRDefault="001120EE" w:rsidP="001120EE">
      <w:pPr>
        <w:numPr>
          <w:ilvl w:val="1"/>
          <w:numId w:val="2"/>
        </w:num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Wytyczne dotyczące konstrukcji nawierzchni drogowych,</w:t>
      </w:r>
    </w:p>
    <w:p w14:paraId="5D836CF4" w14:textId="77777777" w:rsidR="001120EE" w:rsidRPr="001120EE" w:rsidRDefault="001120EE" w:rsidP="001120EE">
      <w:pPr>
        <w:numPr>
          <w:ilvl w:val="1"/>
          <w:numId w:val="2"/>
        </w:num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Normy PN</w:t>
      </w:r>
      <w:r w:rsidRPr="001120EE">
        <w:rPr>
          <w:rFonts w:cstheme="minorHAnsi"/>
          <w:sz w:val="28"/>
          <w:szCs w:val="28"/>
        </w:rPr>
        <w:noBreakHyphen/>
        <w:t>EN dotyczące kruszyw, stabilizacji cementowych i robót drogowych.</w:t>
      </w:r>
    </w:p>
    <w:p w14:paraId="15F7B9F7" w14:textId="77777777" w:rsidR="001120EE" w:rsidRPr="001120EE" w:rsidRDefault="001120EE" w:rsidP="001120EE">
      <w:pPr>
        <w:numPr>
          <w:ilvl w:val="0"/>
          <w:numId w:val="2"/>
        </w:num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Zasady wiedzy technicznej i dobre praktyki inżynierskie.</w:t>
      </w:r>
    </w:p>
    <w:p w14:paraId="5BA5ECBB" w14:textId="77777777" w:rsidR="001120EE" w:rsidRPr="001120EE" w:rsidRDefault="001120EE" w:rsidP="001120EE">
      <w:p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3. Zakres robót</w:t>
      </w:r>
    </w:p>
    <w:p w14:paraId="07779E06" w14:textId="77777777" w:rsidR="001120EE" w:rsidRPr="001120EE" w:rsidRDefault="001120EE" w:rsidP="001120EE">
      <w:p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3.1. Roboty pomiarowe</w:t>
      </w:r>
    </w:p>
    <w:p w14:paraId="12F608BA" w14:textId="77777777" w:rsidR="001120EE" w:rsidRPr="001120EE" w:rsidRDefault="001120EE" w:rsidP="001120EE">
      <w:p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 xml:space="preserve">Wykonanie robót pomiarowych na długości 270 </w:t>
      </w:r>
      <w:proofErr w:type="spellStart"/>
      <w:r w:rsidRPr="001120EE">
        <w:rPr>
          <w:rFonts w:cstheme="minorHAnsi"/>
          <w:sz w:val="28"/>
          <w:szCs w:val="28"/>
        </w:rPr>
        <w:t>mb</w:t>
      </w:r>
      <w:proofErr w:type="spellEnd"/>
      <w:r w:rsidRPr="001120EE">
        <w:rPr>
          <w:rFonts w:cstheme="minorHAnsi"/>
          <w:sz w:val="28"/>
          <w:szCs w:val="28"/>
        </w:rPr>
        <w:t>, obejmujących wytyczenie osi drogi oraz kontrolę geometrii robót ziemnych i konstrukcyjnych.</w:t>
      </w:r>
    </w:p>
    <w:p w14:paraId="03B9720F" w14:textId="77777777" w:rsidR="001120EE" w:rsidRPr="001120EE" w:rsidRDefault="001120EE" w:rsidP="001120EE">
      <w:p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3.2. Roboty ziemne – korytowanie</w:t>
      </w:r>
    </w:p>
    <w:p w14:paraId="7C595C8C" w14:textId="77777777" w:rsidR="001120EE" w:rsidRPr="001120EE" w:rsidRDefault="001120EE" w:rsidP="001120EE">
      <w:p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Korytowanie z wyrównaniem powierzchni drogi na głębokość 20 cm wraz z wywozem urobku na odległość 5 km. Roboty obejmują wykonanie wykopu, profilowanie podłoża oraz przygotowanie podbudowy.</w:t>
      </w:r>
    </w:p>
    <w:p w14:paraId="0B40626B" w14:textId="77777777" w:rsidR="001120EE" w:rsidRPr="001120EE" w:rsidRDefault="001120EE" w:rsidP="001120EE">
      <w:p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3.3. Podbudowa zasadnicza z tłucznia 0–63 mm</w:t>
      </w:r>
    </w:p>
    <w:p w14:paraId="400C6A94" w14:textId="77777777" w:rsidR="001120EE" w:rsidRPr="001120EE" w:rsidRDefault="001120EE" w:rsidP="001120EE">
      <w:p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Wykonanie podbudowy z kruszywa łamanego frakcji 0–63 mm, warstwa 20 cm po zagęszczeniu do wskaźnika zagęszczenia I₀ = 0,98. Podbudowa stanowi warstwę nośną konstrukcji nawierzchni.</w:t>
      </w:r>
    </w:p>
    <w:p w14:paraId="37618316" w14:textId="77777777" w:rsidR="001120EE" w:rsidRPr="001120EE" w:rsidRDefault="001120EE" w:rsidP="001120EE">
      <w:p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lastRenderedPageBreak/>
        <w:t>3.4. Podbudowa pomocnicza z tłucznia 0–31,5 mm</w:t>
      </w:r>
    </w:p>
    <w:p w14:paraId="32EEBC3C" w14:textId="77777777" w:rsidR="001120EE" w:rsidRPr="001120EE" w:rsidRDefault="001120EE" w:rsidP="001120EE">
      <w:p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Wykonanie warstwy podbudowy z kruszywa łamanego frakcji 0–31,5 mm o grubości 10 cm po zagęszczeniu. Warstwa ta pełni funkcję wyrównującą i uszczelniającą.</w:t>
      </w:r>
    </w:p>
    <w:p w14:paraId="0BB80A17" w14:textId="77777777" w:rsidR="001120EE" w:rsidRPr="001120EE" w:rsidRDefault="001120EE" w:rsidP="001120EE">
      <w:p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3.5. Stabilizacja cementowa</w:t>
      </w:r>
    </w:p>
    <w:p w14:paraId="2E67C1FD" w14:textId="77777777" w:rsidR="001120EE" w:rsidRPr="001120EE" w:rsidRDefault="001120EE" w:rsidP="001120EE">
      <w:p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Wykonanie stabilizacji cementowej o dozowaniu 50 kg/m² wraz z mechanicznym wymieszaniem i zagęszczeniem. Stabilizacja wzmacnia podłoże i poprawia jego nośność.</w:t>
      </w:r>
    </w:p>
    <w:p w14:paraId="5D89D223" w14:textId="77777777" w:rsidR="001120EE" w:rsidRPr="001120EE" w:rsidRDefault="001120EE" w:rsidP="001120EE">
      <w:p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3.6. Elementy odwodnienia – wodospusty</w:t>
      </w:r>
    </w:p>
    <w:p w14:paraId="01A11AF3" w14:textId="022A9626" w:rsidR="001120EE" w:rsidRPr="001120EE" w:rsidRDefault="001120EE" w:rsidP="001120EE">
      <w:p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 xml:space="preserve">Wykonanie wodospustów pojedynczych z drewna modrzewiowego impregnowanego ciśnieniowo, montowanych w celu odprowadzenia wód opadowych poza korpus drogi. Łączna długość elementów wynosi 10 </w:t>
      </w:r>
      <w:proofErr w:type="spellStart"/>
      <w:r w:rsidRPr="001120EE">
        <w:rPr>
          <w:rFonts w:cstheme="minorHAnsi"/>
          <w:sz w:val="28"/>
          <w:szCs w:val="28"/>
        </w:rPr>
        <w:t>mb</w:t>
      </w:r>
      <w:proofErr w:type="spellEnd"/>
      <w:r w:rsidRPr="001120EE">
        <w:rPr>
          <w:rFonts w:cstheme="minorHAnsi"/>
          <w:sz w:val="28"/>
          <w:szCs w:val="28"/>
        </w:rPr>
        <w:t>.</w:t>
      </w:r>
    </w:p>
    <w:p w14:paraId="1C9387D0" w14:textId="77777777" w:rsidR="001120EE" w:rsidRPr="001120EE" w:rsidRDefault="001120EE" w:rsidP="001120EE">
      <w:p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4. Wymagania technologiczne</w:t>
      </w:r>
    </w:p>
    <w:p w14:paraId="62CDFE7E" w14:textId="77777777" w:rsidR="001120EE" w:rsidRPr="001120EE" w:rsidRDefault="001120EE" w:rsidP="001120EE">
      <w:p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4.1. Korytowanie</w:t>
      </w:r>
    </w:p>
    <w:p w14:paraId="13A91B81" w14:textId="77777777" w:rsidR="001120EE" w:rsidRPr="001120EE" w:rsidRDefault="001120EE" w:rsidP="001120EE">
      <w:pPr>
        <w:numPr>
          <w:ilvl w:val="0"/>
          <w:numId w:val="3"/>
        </w:num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Roboty prowadzić mechanicznie z zachowaniem projektowanej głębokości.</w:t>
      </w:r>
    </w:p>
    <w:p w14:paraId="5990D910" w14:textId="77777777" w:rsidR="001120EE" w:rsidRPr="001120EE" w:rsidRDefault="001120EE" w:rsidP="001120EE">
      <w:pPr>
        <w:numPr>
          <w:ilvl w:val="0"/>
          <w:numId w:val="3"/>
        </w:num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Podłoże po wykonaniu koryta powinno być równe, stabilne i zagęszczone.</w:t>
      </w:r>
    </w:p>
    <w:p w14:paraId="24E4134E" w14:textId="77777777" w:rsidR="001120EE" w:rsidRPr="001120EE" w:rsidRDefault="001120EE" w:rsidP="001120EE">
      <w:pPr>
        <w:numPr>
          <w:ilvl w:val="0"/>
          <w:numId w:val="3"/>
        </w:num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Urobek wywieźć zgodnie z założonym transportem technologicznym.</w:t>
      </w:r>
    </w:p>
    <w:p w14:paraId="5CC55EAB" w14:textId="77777777" w:rsidR="001120EE" w:rsidRPr="001120EE" w:rsidRDefault="001120EE" w:rsidP="001120EE">
      <w:p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4.2. Podbudowa z tłucznia 0–63 mm</w:t>
      </w:r>
    </w:p>
    <w:p w14:paraId="1ACD9CF7" w14:textId="77777777" w:rsidR="001120EE" w:rsidRPr="001120EE" w:rsidRDefault="001120EE" w:rsidP="001120EE">
      <w:pPr>
        <w:numPr>
          <w:ilvl w:val="0"/>
          <w:numId w:val="4"/>
        </w:num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Kruszywo musi spełniać wymagania PN</w:t>
      </w:r>
      <w:r w:rsidRPr="001120EE">
        <w:rPr>
          <w:rFonts w:cstheme="minorHAnsi"/>
          <w:sz w:val="28"/>
          <w:szCs w:val="28"/>
        </w:rPr>
        <w:noBreakHyphen/>
        <w:t>EN 13242.</w:t>
      </w:r>
    </w:p>
    <w:p w14:paraId="5D0B7736" w14:textId="77777777" w:rsidR="001120EE" w:rsidRPr="001120EE" w:rsidRDefault="001120EE" w:rsidP="001120EE">
      <w:pPr>
        <w:numPr>
          <w:ilvl w:val="0"/>
          <w:numId w:val="4"/>
        </w:num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Warstwę układać równomiernie i zagęszczać do uzyskania wymaganej nośności.</w:t>
      </w:r>
    </w:p>
    <w:p w14:paraId="1BE93766" w14:textId="77777777" w:rsidR="001120EE" w:rsidRPr="001120EE" w:rsidRDefault="001120EE" w:rsidP="001120EE">
      <w:pPr>
        <w:numPr>
          <w:ilvl w:val="0"/>
          <w:numId w:val="4"/>
        </w:num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Powierzchnia powinna zapewniać właściwe odwodnienie i spadki.</w:t>
      </w:r>
    </w:p>
    <w:p w14:paraId="5CFF034B" w14:textId="77777777" w:rsidR="001120EE" w:rsidRPr="001120EE" w:rsidRDefault="001120EE" w:rsidP="001120EE">
      <w:p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4.3. Podbudowa z tłucznia 0–31,5 mm</w:t>
      </w:r>
    </w:p>
    <w:p w14:paraId="3E2E39C6" w14:textId="77777777" w:rsidR="001120EE" w:rsidRPr="001120EE" w:rsidRDefault="001120EE" w:rsidP="001120EE">
      <w:pPr>
        <w:numPr>
          <w:ilvl w:val="0"/>
          <w:numId w:val="5"/>
        </w:num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Kruszywo zgodne z PN</w:t>
      </w:r>
      <w:r w:rsidRPr="001120EE">
        <w:rPr>
          <w:rFonts w:cstheme="minorHAnsi"/>
          <w:sz w:val="28"/>
          <w:szCs w:val="28"/>
        </w:rPr>
        <w:noBreakHyphen/>
        <w:t>EN 13242.</w:t>
      </w:r>
    </w:p>
    <w:p w14:paraId="0E6B3F7E" w14:textId="77777777" w:rsidR="001120EE" w:rsidRPr="001120EE" w:rsidRDefault="001120EE" w:rsidP="001120EE">
      <w:pPr>
        <w:numPr>
          <w:ilvl w:val="0"/>
          <w:numId w:val="5"/>
        </w:num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Warstwę zagęścić do uzyskania jednorodnej, stabilnej powierzchni.</w:t>
      </w:r>
    </w:p>
    <w:p w14:paraId="436F8117" w14:textId="77777777" w:rsidR="001120EE" w:rsidRPr="001120EE" w:rsidRDefault="001120EE" w:rsidP="001120EE">
      <w:p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4.4. Stabilizacja cementowa</w:t>
      </w:r>
    </w:p>
    <w:p w14:paraId="27B831AA" w14:textId="77777777" w:rsidR="001120EE" w:rsidRPr="001120EE" w:rsidRDefault="001120EE" w:rsidP="001120EE">
      <w:pPr>
        <w:numPr>
          <w:ilvl w:val="0"/>
          <w:numId w:val="6"/>
        </w:num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Cement dozować zgodnie z założoną ilością.</w:t>
      </w:r>
    </w:p>
    <w:p w14:paraId="60560638" w14:textId="77777777" w:rsidR="001120EE" w:rsidRPr="001120EE" w:rsidRDefault="001120EE" w:rsidP="001120EE">
      <w:pPr>
        <w:numPr>
          <w:ilvl w:val="0"/>
          <w:numId w:val="6"/>
        </w:num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Mieszankę stabilizowaną należy równomiernie wymieszać i zagęścić.</w:t>
      </w:r>
    </w:p>
    <w:p w14:paraId="5F398CC6" w14:textId="77777777" w:rsidR="001120EE" w:rsidRPr="001120EE" w:rsidRDefault="001120EE" w:rsidP="001120EE">
      <w:pPr>
        <w:numPr>
          <w:ilvl w:val="0"/>
          <w:numId w:val="6"/>
        </w:num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lastRenderedPageBreak/>
        <w:t>Stabilizacja powinna spełniać wymagania norm dotyczących podbudów związanych spoiwem hydraulicznym.</w:t>
      </w:r>
    </w:p>
    <w:p w14:paraId="3DDA807D" w14:textId="77777777" w:rsidR="001120EE" w:rsidRPr="001120EE" w:rsidRDefault="001120EE" w:rsidP="001120EE">
      <w:p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4.5. Wodospusty</w:t>
      </w:r>
    </w:p>
    <w:p w14:paraId="02801F38" w14:textId="77777777" w:rsidR="001120EE" w:rsidRPr="001120EE" w:rsidRDefault="001120EE" w:rsidP="001120EE">
      <w:pPr>
        <w:numPr>
          <w:ilvl w:val="0"/>
          <w:numId w:val="7"/>
        </w:num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Wodospusty wykonać z drewna modrzewiowego impregnowanego ciśnieniowo.</w:t>
      </w:r>
    </w:p>
    <w:p w14:paraId="083A58BA" w14:textId="77777777" w:rsidR="001120EE" w:rsidRPr="001120EE" w:rsidRDefault="001120EE" w:rsidP="001120EE">
      <w:pPr>
        <w:numPr>
          <w:ilvl w:val="0"/>
          <w:numId w:val="7"/>
        </w:num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Montaż prowadzić zgodnie z kierunkiem spływu wód opadowych.</w:t>
      </w:r>
    </w:p>
    <w:p w14:paraId="7074684E" w14:textId="6906AA3B" w:rsidR="001120EE" w:rsidRPr="001120EE" w:rsidRDefault="001120EE" w:rsidP="001120EE">
      <w:pPr>
        <w:numPr>
          <w:ilvl w:val="0"/>
          <w:numId w:val="7"/>
        </w:num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Drewno powinno posiadać dokumenty potwierdzające impregnację.5. Kontrola jakości robót</w:t>
      </w:r>
    </w:p>
    <w:p w14:paraId="3CD27F0F" w14:textId="77777777" w:rsidR="001120EE" w:rsidRPr="001120EE" w:rsidRDefault="001120EE" w:rsidP="001120EE">
      <w:p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Kontrola jakości obejmuje:</w:t>
      </w:r>
    </w:p>
    <w:p w14:paraId="72612CB3" w14:textId="77777777" w:rsidR="001120EE" w:rsidRPr="001120EE" w:rsidRDefault="001120EE" w:rsidP="001120EE">
      <w:pPr>
        <w:numPr>
          <w:ilvl w:val="0"/>
          <w:numId w:val="8"/>
        </w:num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sprawdzenie geometrii i głębokości korytowania,</w:t>
      </w:r>
    </w:p>
    <w:p w14:paraId="14FCCF75" w14:textId="77777777" w:rsidR="001120EE" w:rsidRPr="001120EE" w:rsidRDefault="001120EE" w:rsidP="001120EE">
      <w:pPr>
        <w:numPr>
          <w:ilvl w:val="0"/>
          <w:numId w:val="8"/>
        </w:num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badanie zagęszczenia podłoża i podbudów,</w:t>
      </w:r>
    </w:p>
    <w:p w14:paraId="41AF7BDE" w14:textId="77777777" w:rsidR="001120EE" w:rsidRPr="001120EE" w:rsidRDefault="001120EE" w:rsidP="001120EE">
      <w:pPr>
        <w:numPr>
          <w:ilvl w:val="0"/>
          <w:numId w:val="8"/>
        </w:num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kontrolę jakości kruszyw,</w:t>
      </w:r>
    </w:p>
    <w:p w14:paraId="042FCE9E" w14:textId="77777777" w:rsidR="001120EE" w:rsidRPr="001120EE" w:rsidRDefault="001120EE" w:rsidP="001120EE">
      <w:pPr>
        <w:numPr>
          <w:ilvl w:val="0"/>
          <w:numId w:val="8"/>
        </w:num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weryfikację dozowania cementu i parametrów stabilizacji,</w:t>
      </w:r>
    </w:p>
    <w:p w14:paraId="39162425" w14:textId="77777777" w:rsidR="001120EE" w:rsidRPr="001120EE" w:rsidRDefault="001120EE" w:rsidP="001120EE">
      <w:pPr>
        <w:numPr>
          <w:ilvl w:val="0"/>
          <w:numId w:val="8"/>
        </w:num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odbiór wykonanych wodospustów.</w:t>
      </w:r>
    </w:p>
    <w:p w14:paraId="2F259A16" w14:textId="07586D6F" w:rsidR="001120EE" w:rsidRPr="001120EE" w:rsidRDefault="001120EE" w:rsidP="001120EE">
      <w:p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Badania należy prowadzić zgodnie z obowiązującymi normami PN</w:t>
      </w:r>
      <w:r w:rsidRPr="001120EE">
        <w:rPr>
          <w:rFonts w:cstheme="minorHAnsi"/>
          <w:sz w:val="28"/>
          <w:szCs w:val="28"/>
        </w:rPr>
        <w:noBreakHyphen/>
        <w:t>EN oraz wytycznymi technicznymi dotyczącymi konstrukcji nawierzchni drogowych.</w:t>
      </w:r>
    </w:p>
    <w:p w14:paraId="5094FB48" w14:textId="77777777" w:rsidR="001120EE" w:rsidRPr="001120EE" w:rsidRDefault="001120EE" w:rsidP="001120EE">
      <w:p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6. Obmiar robót</w:t>
      </w:r>
    </w:p>
    <w:p w14:paraId="7E78E952" w14:textId="77777777" w:rsidR="001120EE" w:rsidRPr="001120EE" w:rsidRDefault="001120EE" w:rsidP="001120EE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 xml:space="preserve">270 </w:t>
      </w:r>
      <w:proofErr w:type="spellStart"/>
      <w:r w:rsidRPr="001120EE">
        <w:rPr>
          <w:rFonts w:cstheme="minorHAnsi"/>
          <w:sz w:val="28"/>
          <w:szCs w:val="28"/>
        </w:rPr>
        <w:t>mb</w:t>
      </w:r>
      <w:proofErr w:type="spellEnd"/>
      <w:r w:rsidRPr="001120EE">
        <w:rPr>
          <w:rFonts w:cstheme="minorHAnsi"/>
          <w:sz w:val="28"/>
          <w:szCs w:val="28"/>
        </w:rPr>
        <w:t xml:space="preserve"> robót pomiarowych,</w:t>
      </w:r>
    </w:p>
    <w:p w14:paraId="7F9BEBC4" w14:textId="77777777" w:rsidR="001120EE" w:rsidRPr="001120EE" w:rsidRDefault="001120EE" w:rsidP="001120EE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189 m³ korytowania,</w:t>
      </w:r>
    </w:p>
    <w:p w14:paraId="1BB0BD82" w14:textId="77777777" w:rsidR="001120EE" w:rsidRPr="001120EE" w:rsidRDefault="001120EE" w:rsidP="001120EE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945 m² podbudowy z kruszywa 0–63 mm,</w:t>
      </w:r>
    </w:p>
    <w:p w14:paraId="6662EF14" w14:textId="77777777" w:rsidR="001120EE" w:rsidRPr="001120EE" w:rsidRDefault="001120EE" w:rsidP="001120EE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945 m² podbudowy z kruszywa 0–31,5 mm,</w:t>
      </w:r>
    </w:p>
    <w:p w14:paraId="7C7ABDB6" w14:textId="77777777" w:rsidR="001120EE" w:rsidRPr="001120EE" w:rsidRDefault="001120EE" w:rsidP="001120EE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945 m² stabilizacji cementowej,</w:t>
      </w:r>
    </w:p>
    <w:p w14:paraId="4CFDD174" w14:textId="45FBDE76" w:rsidR="001120EE" w:rsidRPr="001120EE" w:rsidRDefault="001120EE" w:rsidP="001120EE">
      <w:pPr>
        <w:numPr>
          <w:ilvl w:val="0"/>
          <w:numId w:val="9"/>
        </w:num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 xml:space="preserve">10 </w:t>
      </w:r>
      <w:proofErr w:type="spellStart"/>
      <w:r w:rsidRPr="001120EE">
        <w:rPr>
          <w:rFonts w:cstheme="minorHAnsi"/>
          <w:sz w:val="28"/>
          <w:szCs w:val="28"/>
        </w:rPr>
        <w:t>mb</w:t>
      </w:r>
      <w:proofErr w:type="spellEnd"/>
      <w:r w:rsidRPr="001120EE">
        <w:rPr>
          <w:rFonts w:cstheme="minorHAnsi"/>
          <w:sz w:val="28"/>
          <w:szCs w:val="28"/>
        </w:rPr>
        <w:t xml:space="preserve"> wodospustów.</w:t>
      </w:r>
    </w:p>
    <w:p w14:paraId="40592FA6" w14:textId="77777777" w:rsidR="001120EE" w:rsidRPr="001120EE" w:rsidRDefault="001120EE" w:rsidP="001120EE">
      <w:p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7. Uwagi końcowe</w:t>
      </w:r>
    </w:p>
    <w:p w14:paraId="30371A61" w14:textId="7B2F5963" w:rsidR="005F78CF" w:rsidRPr="001120EE" w:rsidRDefault="001120EE">
      <w:pPr>
        <w:rPr>
          <w:rFonts w:cstheme="minorHAnsi"/>
          <w:sz w:val="28"/>
          <w:szCs w:val="28"/>
        </w:rPr>
      </w:pPr>
      <w:r w:rsidRPr="001120EE">
        <w:rPr>
          <w:rFonts w:cstheme="minorHAnsi"/>
          <w:sz w:val="28"/>
          <w:szCs w:val="28"/>
        </w:rPr>
        <w:t>Roboty należy prowadzić zgodnie z zasadami BHP oraz przepisami dotyczącymi organizacji ruchu na czas budowy. Wszystkie materiały muszą posiadać deklaracje zgodności i certyfikaty dopuszczające do stosowania w budownictwie drogowym.</w:t>
      </w:r>
    </w:p>
    <w:sectPr w:rsidR="005F78CF" w:rsidRPr="001120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313FC"/>
    <w:multiLevelType w:val="multilevel"/>
    <w:tmpl w:val="BFDE4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A24BDE"/>
    <w:multiLevelType w:val="multilevel"/>
    <w:tmpl w:val="8FDC4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2769B1"/>
    <w:multiLevelType w:val="multilevel"/>
    <w:tmpl w:val="F8E29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E878BF"/>
    <w:multiLevelType w:val="multilevel"/>
    <w:tmpl w:val="1E340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3802ECD"/>
    <w:multiLevelType w:val="multilevel"/>
    <w:tmpl w:val="39DC1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445E70"/>
    <w:multiLevelType w:val="multilevel"/>
    <w:tmpl w:val="57B63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ED41BD2"/>
    <w:multiLevelType w:val="multilevel"/>
    <w:tmpl w:val="00F40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F57D09"/>
    <w:multiLevelType w:val="multilevel"/>
    <w:tmpl w:val="2E82B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6323BF3"/>
    <w:multiLevelType w:val="multilevel"/>
    <w:tmpl w:val="12BC2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3196718">
    <w:abstractNumId w:val="4"/>
  </w:num>
  <w:num w:numId="2" w16cid:durableId="1159156239">
    <w:abstractNumId w:val="8"/>
  </w:num>
  <w:num w:numId="3" w16cid:durableId="1746223475">
    <w:abstractNumId w:val="3"/>
  </w:num>
  <w:num w:numId="4" w16cid:durableId="1267691186">
    <w:abstractNumId w:val="2"/>
  </w:num>
  <w:num w:numId="5" w16cid:durableId="1343320895">
    <w:abstractNumId w:val="6"/>
  </w:num>
  <w:num w:numId="6" w16cid:durableId="1857847223">
    <w:abstractNumId w:val="1"/>
  </w:num>
  <w:num w:numId="7" w16cid:durableId="1711295104">
    <w:abstractNumId w:val="7"/>
  </w:num>
  <w:num w:numId="8" w16cid:durableId="1375302213">
    <w:abstractNumId w:val="5"/>
  </w:num>
  <w:num w:numId="9" w16cid:durableId="17251043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0EE"/>
    <w:rsid w:val="00071F53"/>
    <w:rsid w:val="001120EE"/>
    <w:rsid w:val="005F78CF"/>
    <w:rsid w:val="00D3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085EF"/>
  <w15:chartTrackingRefBased/>
  <w15:docId w15:val="{3FFDBA94-C0F6-4835-81CC-CFCF3FBC3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120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20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20E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20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20E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20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20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20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20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20E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20E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20E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20E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20E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20E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20E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20E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20E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20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20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20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20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20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20E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20E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20E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20E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20E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20E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558</Words>
  <Characters>3348</Characters>
  <Application>Microsoft Office Word</Application>
  <DocSecurity>0</DocSecurity>
  <Lines>27</Lines>
  <Paragraphs>7</Paragraphs>
  <ScaleCrop>false</ScaleCrop>
  <Company/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</cp:lastModifiedBy>
  <cp:revision>1</cp:revision>
  <dcterms:created xsi:type="dcterms:W3CDTF">2026-04-01T18:51:00Z</dcterms:created>
  <dcterms:modified xsi:type="dcterms:W3CDTF">2026-04-01T18:54:00Z</dcterms:modified>
</cp:coreProperties>
</file>